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Museum of Austerity Visitor Guide" w:id="1"/>
      <w:bookmarkEnd w:id="1"/>
      <w:r>
        <w:rPr>
          <w:b w:val="0"/>
        </w:rPr>
      </w:r>
      <w:r>
        <w:rPr/>
        <w:t>Museum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Austerity</w:t>
      </w:r>
      <w:r>
        <w:rPr>
          <w:spacing w:val="-3"/>
        </w:rPr>
        <w:t> </w:t>
      </w:r>
      <w:r>
        <w:rPr/>
        <w:t>Visitor</w:t>
      </w:r>
      <w:r>
        <w:rPr>
          <w:spacing w:val="-2"/>
        </w:rPr>
        <w:t> Guide</w:t>
      </w:r>
    </w:p>
    <w:p>
      <w:pPr>
        <w:spacing w:line="268" w:lineRule="auto" w:before="214"/>
        <w:ind w:left="0" w:right="470" w:firstLine="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welcome</w:t>
      </w:r>
      <w:r>
        <w:rPr>
          <w:spacing w:val="-2"/>
          <w:sz w:val="24"/>
        </w:rPr>
        <w:t> </w:t>
      </w:r>
      <w:r>
        <w:rPr>
          <w:sz w:val="24"/>
        </w:rPr>
        <w:t>everyone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i/>
          <w:sz w:val="24"/>
        </w:rPr>
        <w:t>Museum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Austerity</w:t>
      </w:r>
      <w:r>
        <w:rPr>
          <w:i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visit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easy as possible.</w:t>
      </w:r>
    </w:p>
    <w:p>
      <w:pPr>
        <w:pStyle w:val="BodyText"/>
        <w:spacing w:before="25"/>
      </w:pPr>
    </w:p>
    <w:p>
      <w:pPr>
        <w:pStyle w:val="BodyText"/>
        <w:spacing w:line="268" w:lineRule="auto"/>
        <w:ind w:right="440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expect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experience,</w:t>
      </w:r>
      <w:r>
        <w:rPr>
          <w:spacing w:val="-5"/>
        </w:rPr>
        <w:t> </w:t>
      </w:r>
      <w:r>
        <w:rPr/>
        <w:t>the headsets themselves, and support we can offer, before, during and after the experience. We hope the information below is useful.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917892</wp:posOffset>
                </wp:positionH>
                <wp:positionV relativeFrom="paragraph">
                  <wp:posOffset>196342</wp:posOffset>
                </wp:positionV>
                <wp:extent cx="5946775" cy="176276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46775" cy="1762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5"/>
                              <w:ind w:left="10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  <w:p>
                            <w:pPr>
                              <w:pStyle w:val="BodyText"/>
                              <w:spacing w:before="2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25" w:val="left" w:leader="none"/>
                              </w:tabs>
                              <w:spacing w:line="232" w:lineRule="auto" w:before="0" w:after="0"/>
                              <w:ind w:left="825" w:right="923" w:hanging="360"/>
                              <w:jc w:val="left"/>
                            </w:pPr>
                            <w:r>
                              <w:rPr/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questions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about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contacting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at </w:t>
                            </w:r>
                            <w:hyperlink r:id="rId5">
                              <w:r>
                                <w:rPr>
                                  <w:color w:val="0409ED"/>
                                  <w:u w:val="single" w:color="0409ED"/>
                                </w:rPr>
                                <w:t>boxoffice@youngvic.org</w:t>
                              </w:r>
                            </w:hyperlink>
                            <w:r>
                              <w:rPr>
                                <w:color w:val="0409ED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and </w:t>
                            </w:r>
                            <w:r>
                              <w:rPr>
                                <w:color w:val="1F1F1E"/>
                                <w:u w:val="none"/>
                              </w:rPr>
                              <w:t>020 7922 2922</w:t>
                            </w:r>
                            <w:r>
                              <w:rPr>
                                <w:u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25" w:val="left" w:leader="none"/>
                              </w:tabs>
                              <w:spacing w:line="232" w:lineRule="auto" w:before="8" w:after="0"/>
                              <w:ind w:left="825" w:right="523" w:hanging="360"/>
                              <w:jc w:val="left"/>
                            </w:pPr>
                            <w:r>
                              <w:rPr/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provisions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showings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notifying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host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and letting us know in advance.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25" w:val="left" w:leader="none"/>
                              </w:tabs>
                              <w:spacing w:line="237" w:lineRule="auto" w:before="2" w:after="0"/>
                              <w:ind w:left="825" w:right="303" w:hanging="360"/>
                              <w:jc w:val="left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particular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content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feel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don’t want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see,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filtered out by the host before the experience starts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275002pt;margin-top:15.460078pt;width:468.25pt;height:138.8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before="215"/>
                        <w:ind w:left="10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Information</w:t>
                      </w:r>
                    </w:p>
                    <w:p>
                      <w:pPr>
                        <w:pStyle w:val="BodyText"/>
                        <w:spacing w:before="23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25" w:val="left" w:leader="none"/>
                        </w:tabs>
                        <w:spacing w:line="232" w:lineRule="auto" w:before="0" w:after="0"/>
                        <w:ind w:left="825" w:right="923" w:hanging="360"/>
                        <w:jc w:val="left"/>
                      </w:pPr>
                      <w:r>
                        <w:rPr/>
                        <w:t>You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questions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about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experience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contacting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at </w:t>
                      </w:r>
                      <w:hyperlink r:id="rId5">
                        <w:r>
                          <w:rPr>
                            <w:color w:val="0409ED"/>
                            <w:u w:val="single" w:color="0409ED"/>
                          </w:rPr>
                          <w:t>boxoffice@youngvic.org</w:t>
                        </w:r>
                      </w:hyperlink>
                      <w:r>
                        <w:rPr>
                          <w:color w:val="0409ED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and </w:t>
                      </w:r>
                      <w:r>
                        <w:rPr>
                          <w:color w:val="1F1F1E"/>
                          <w:u w:val="none"/>
                        </w:rPr>
                        <w:t>020 7922 2922</w:t>
                      </w:r>
                      <w:r>
                        <w:rPr>
                          <w:u w:val="none"/>
                        </w:rPr>
                        <w:t>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25" w:val="left" w:leader="none"/>
                        </w:tabs>
                        <w:spacing w:line="232" w:lineRule="auto" w:before="8" w:after="0"/>
                        <w:ind w:left="825" w:right="523" w:hanging="360"/>
                        <w:jc w:val="left"/>
                      </w:pPr>
                      <w:r>
                        <w:rPr/>
                        <w:t>Access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provisions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showings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notifying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host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and letting us know in advance.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25" w:val="left" w:leader="none"/>
                        </w:tabs>
                        <w:spacing w:line="237" w:lineRule="auto" w:before="2" w:after="0"/>
                        <w:ind w:left="825" w:right="303" w:hanging="360"/>
                        <w:jc w:val="left"/>
                      </w:pPr>
                      <w:r>
                        <w:rPr/>
                        <w:t>If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particular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content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don’t want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see,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filtered out by the host before the experience starts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20"/>
        <w:rPr>
          <w:u w:val="none"/>
        </w:rPr>
      </w:pPr>
      <w:r>
        <w:rPr>
          <w:u w:val="single"/>
        </w:rPr>
        <w:t>What</w:t>
      </w:r>
      <w:r>
        <w:rPr>
          <w:spacing w:val="-2"/>
          <w:u w:val="single"/>
        </w:rPr>
        <w:t> </w:t>
      </w:r>
      <w:r>
        <w:rPr>
          <w:u w:val="single"/>
        </w:rPr>
        <w:t>is Mixed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Reality?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268" w:lineRule="auto" w:before="1"/>
        <w:ind w:right="470"/>
      </w:pPr>
      <w:r>
        <w:rPr>
          <w:i/>
        </w:rPr>
        <w:t>Museum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Austerity</w:t>
      </w:r>
      <w:r>
        <w:rPr>
          <w:i/>
          <w:spacing w:val="-1"/>
        </w:rPr>
        <w:t> </w:t>
      </w:r>
      <w:r>
        <w:rPr/>
        <w:t>offers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promenade</w:t>
      </w:r>
      <w:r>
        <w:rPr>
          <w:spacing w:val="-2"/>
        </w:rPr>
        <w:t> </w:t>
      </w:r>
      <w:r>
        <w:rPr/>
        <w:t>gallery</w:t>
      </w:r>
      <w:r>
        <w:rPr>
          <w:spacing w:val="-8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uses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Hololens</w:t>
      </w:r>
      <w:r>
        <w:rPr>
          <w:spacing w:val="-3"/>
        </w:rPr>
        <w:t> </w:t>
      </w:r>
      <w:r>
        <w:rPr/>
        <w:t>2 mixed reality headset.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right="470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relatively</w:t>
      </w:r>
      <w:r>
        <w:rPr>
          <w:spacing w:val="-4"/>
        </w:rPr>
        <w:t> </w:t>
      </w:r>
      <w:r>
        <w:rPr/>
        <w:t>lightweight,</w:t>
      </w:r>
      <w:r>
        <w:rPr>
          <w:spacing w:val="-6"/>
        </w:rPr>
        <w:t> </w:t>
      </w:r>
      <w:r>
        <w:rPr/>
        <w:t>adjustable</w:t>
      </w:r>
      <w:r>
        <w:rPr>
          <w:spacing w:val="-3"/>
        </w:rPr>
        <w:t> </w:t>
      </w:r>
      <w:r>
        <w:rPr/>
        <w:t>headset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glass</w:t>
      </w:r>
      <w:r>
        <w:rPr>
          <w:spacing w:val="-4"/>
        </w:rPr>
        <w:t> </w:t>
      </w:r>
      <w:r>
        <w:rPr/>
        <w:t>screen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enables</w:t>
      </w:r>
      <w:r>
        <w:rPr>
          <w:spacing w:val="-4"/>
        </w:rPr>
        <w:t> </w:t>
      </w:r>
      <w:r>
        <w:rPr/>
        <w:t>you to see the room you are in at the same time as seeing holographic images inside the </w:t>
      </w:r>
      <w:r>
        <w:rPr>
          <w:spacing w:val="-2"/>
        </w:rPr>
        <w:t>room.</w:t>
      </w:r>
    </w:p>
    <w:p>
      <w:pPr>
        <w:pStyle w:val="BodyText"/>
        <w:spacing w:before="22"/>
      </w:pPr>
    </w:p>
    <w:p>
      <w:pPr>
        <w:pStyle w:val="BodyText"/>
        <w:spacing w:line="268" w:lineRule="auto"/>
        <w:ind w:right="675"/>
      </w:pP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invited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wear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headset</w:t>
      </w:r>
      <w:r>
        <w:rPr>
          <w:spacing w:val="-5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deliver</w:t>
      </w:r>
      <w:r>
        <w:rPr>
          <w:spacing w:val="-3"/>
        </w:rPr>
        <w:t> </w:t>
      </w:r>
      <w:r>
        <w:rPr/>
        <w:t>a multi-layered soundscape including testimony and original music.</w:t>
      </w:r>
    </w:p>
    <w:p>
      <w:pPr>
        <w:pStyle w:val="BodyText"/>
        <w:spacing w:before="26"/>
      </w:pPr>
    </w:p>
    <w:p>
      <w:pPr>
        <w:pStyle w:val="Heading1"/>
        <w:rPr>
          <w:u w:val="none"/>
        </w:rPr>
      </w:pPr>
      <w:r>
        <w:rPr>
          <w:u w:val="single"/>
        </w:rPr>
        <w:t>Content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Warnings</w:t>
      </w:r>
    </w:p>
    <w:p>
      <w:pPr>
        <w:pStyle w:val="BodyText"/>
        <w:spacing w:before="54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Museum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Austerity</w:t>
      </w:r>
      <w:r>
        <w:rPr>
          <w:i/>
          <w:spacing w:val="-2"/>
          <w:sz w:val="24"/>
        </w:rPr>
        <w:t> </w:t>
      </w:r>
      <w:r>
        <w:rPr>
          <w:sz w:val="24"/>
        </w:rPr>
        <w:t>contains</w:t>
      </w:r>
      <w:r>
        <w:rPr>
          <w:spacing w:val="-5"/>
          <w:sz w:val="24"/>
        </w:rPr>
        <w:t> </w:t>
      </w:r>
      <w:r>
        <w:rPr>
          <w:sz w:val="24"/>
        </w:rPr>
        <w:t>distressing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challenging</w:t>
      </w:r>
      <w:r>
        <w:rPr>
          <w:spacing w:val="-3"/>
          <w:sz w:val="24"/>
        </w:rPr>
        <w:t> </w:t>
      </w:r>
      <w:r>
        <w:rPr>
          <w:sz w:val="24"/>
        </w:rPr>
        <w:t>material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holographic</w:t>
      </w:r>
      <w:r>
        <w:rPr>
          <w:spacing w:val="-3"/>
          <w:sz w:val="24"/>
        </w:rPr>
        <w:t> </w:t>
      </w:r>
      <w:r>
        <w:rPr>
          <w:sz w:val="24"/>
        </w:rPr>
        <w:t>depictions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death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distress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2" w:lineRule="auto" w:before="20" w:after="0"/>
        <w:ind w:left="721" w:right="1055" w:hanging="360"/>
        <w:jc w:val="left"/>
        <w:rPr>
          <w:sz w:val="24"/>
        </w:rPr>
      </w:pPr>
      <w:r>
        <w:rPr>
          <w:sz w:val="24"/>
        </w:rPr>
        <w:t>Audio</w:t>
      </w:r>
      <w:r>
        <w:rPr>
          <w:spacing w:val="-3"/>
          <w:sz w:val="24"/>
        </w:rPr>
        <w:t> </w:t>
      </w:r>
      <w:r>
        <w:rPr>
          <w:sz w:val="24"/>
        </w:rPr>
        <w:t>references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distress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death,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instances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suicide*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2" w:lineRule="auto" w:before="19" w:after="0"/>
        <w:ind w:left="721" w:right="691" w:hanging="360"/>
        <w:jc w:val="left"/>
        <w:rPr>
          <w:sz w:val="24"/>
        </w:rPr>
      </w:pPr>
      <w:r>
        <w:rPr>
          <w:sz w:val="24"/>
        </w:rPr>
        <w:t>Audio</w:t>
      </w:r>
      <w:r>
        <w:rPr>
          <w:spacing w:val="-4"/>
          <w:sz w:val="24"/>
        </w:rPr>
        <w:t> </w:t>
      </w:r>
      <w:r>
        <w:rPr>
          <w:sz w:val="24"/>
        </w:rPr>
        <w:t>references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domestic</w:t>
      </w:r>
      <w:r>
        <w:rPr>
          <w:spacing w:val="-5"/>
          <w:sz w:val="24"/>
        </w:rPr>
        <w:t> </w:t>
      </w:r>
      <w:r>
        <w:rPr>
          <w:sz w:val="24"/>
        </w:rPr>
        <w:t>violence,</w:t>
      </w:r>
      <w:r>
        <w:rPr>
          <w:spacing w:val="-6"/>
          <w:sz w:val="24"/>
        </w:rPr>
        <w:t> </w:t>
      </w:r>
      <w:r>
        <w:rPr>
          <w:sz w:val="24"/>
        </w:rPr>
        <w:t>alcoholism,</w:t>
      </w:r>
      <w:r>
        <w:rPr>
          <w:spacing w:val="-4"/>
          <w:sz w:val="24"/>
        </w:rPr>
        <w:t> </w:t>
      </w:r>
      <w:r>
        <w:rPr>
          <w:sz w:val="24"/>
        </w:rPr>
        <w:t>self-harm,</w:t>
      </w:r>
      <w:r>
        <w:rPr>
          <w:spacing w:val="-6"/>
          <w:sz w:val="24"/>
        </w:rPr>
        <w:t> </w:t>
      </w:r>
      <w:r>
        <w:rPr>
          <w:sz w:val="24"/>
        </w:rPr>
        <w:t>eating</w:t>
      </w:r>
      <w:r>
        <w:rPr>
          <w:spacing w:val="-4"/>
          <w:sz w:val="24"/>
        </w:rPr>
        <w:t> </w:t>
      </w:r>
      <w:r>
        <w:rPr>
          <w:sz w:val="24"/>
        </w:rPr>
        <w:t>disorders and dementia</w:t>
      </w:r>
    </w:p>
    <w:p>
      <w:pPr>
        <w:pStyle w:val="ListParagraph"/>
        <w:spacing w:after="0" w:line="252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66" w:lineRule="auto" w:before="75"/>
        <w:ind w:right="294"/>
      </w:pPr>
      <w:r>
        <w:rPr/>
        <w:t>*Note: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story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detail relating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someone’s</w:t>
      </w:r>
      <w:r>
        <w:rPr>
          <w:spacing w:val="-3"/>
        </w:rPr>
        <w:t> </w:t>
      </w:r>
      <w:r>
        <w:rPr/>
        <w:t>death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suicide. There is an option to have this story and any others you may have concerns about removed from your experience in advance.</w:t>
      </w:r>
    </w:p>
    <w:p>
      <w:pPr>
        <w:pStyle w:val="BodyText"/>
        <w:spacing w:before="30"/>
      </w:pPr>
    </w:p>
    <w:p>
      <w:pPr>
        <w:pStyle w:val="BodyText"/>
        <w:spacing w:before="1"/>
      </w:pPr>
      <w:r>
        <w:rPr/>
        <w:t>Age</w:t>
      </w:r>
      <w:r>
        <w:rPr>
          <w:spacing w:val="-3"/>
        </w:rPr>
        <w:t> </w:t>
      </w:r>
      <w:r>
        <w:rPr/>
        <w:t>Recommendation:</w:t>
      </w:r>
      <w:r>
        <w:rPr>
          <w:spacing w:val="-5"/>
        </w:rPr>
        <w:t> 18+</w:t>
      </w:r>
    </w:p>
    <w:p>
      <w:pPr>
        <w:pStyle w:val="BodyText"/>
        <w:spacing w:before="57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The </w:t>
      </w:r>
      <w:r>
        <w:rPr>
          <w:spacing w:val="-2"/>
          <w:u w:val="single"/>
        </w:rPr>
        <w:t>Experience</w:t>
      </w: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4"/>
      </w:tblGrid>
      <w:tr>
        <w:trPr>
          <w:trHeight w:val="2731" w:hRule="atLeast"/>
        </w:trPr>
        <w:tc>
          <w:tcPr>
            <w:tcW w:w="9364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Before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Experience</w:t>
            </w:r>
          </w:p>
          <w:p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entering,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 help you put on and adjust your headset and headphones.</w:t>
            </w:r>
          </w:p>
          <w:p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If there is something in the content warnings you may find especially challenging, 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filter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 </w:t>
            </w:r>
            <w:r>
              <w:rPr>
                <w:spacing w:val="-2"/>
                <w:sz w:val="24"/>
              </w:rPr>
              <w:t>preference.</w:t>
            </w:r>
          </w:p>
        </w:tc>
      </w:tr>
      <w:tr>
        <w:trPr>
          <w:trHeight w:val="5241" w:hRule="atLeast"/>
        </w:trPr>
        <w:tc>
          <w:tcPr>
            <w:tcW w:w="9364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During</w:t>
            </w:r>
            <w:r>
              <w:rPr>
                <w:b/>
                <w:spacing w:val="-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Experience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right="16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entrances to the experience are staggered</w:t>
            </w:r>
          </w:p>
          <w:p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right="165"/>
              <w:rPr>
                <w:sz w:val="24"/>
              </w:rPr>
            </w:pPr>
            <w:r>
              <w:rPr>
                <w:sz w:val="24"/>
              </w:rPr>
              <w:t>A host will be near throughout the experience. If you need any assistance, at any time,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portable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headset,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 hand and the host will come immediately to assist you.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narratives,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you’ll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music.</w:t>
            </w: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approximately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time. There is a quiet seated area next to the gallery.</w:t>
            </w:r>
          </w:p>
          <w:p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leave,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unfortunately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readmittance 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nature of the experience.</w:t>
            </w:r>
          </w:p>
        </w:tc>
      </w:tr>
      <w:tr>
        <w:trPr>
          <w:trHeight w:val="2190" w:hRule="atLeast"/>
        </w:trPr>
        <w:tc>
          <w:tcPr>
            <w:tcW w:w="9364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After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2"/>
                <w:sz w:val="24"/>
                <w:u w:val="single"/>
              </w:rPr>
              <w:t> Experience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welcome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lounge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look at the wall displays or to have a rest on one of the sofas.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Get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Involved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360" w:bottom="1204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4"/>
      </w:tblGrid>
      <w:tr>
        <w:trPr>
          <w:trHeight w:val="1105" w:hRule="atLeast"/>
        </w:trPr>
        <w:tc>
          <w:tcPr>
            <w:tcW w:w="9364" w:type="dxa"/>
          </w:tcPr>
          <w:p>
            <w:pPr>
              <w:pStyle w:val="TableParagraph"/>
              <w:spacing w:line="232" w:lineRule="auto" w:before="1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co-editor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Museum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Austerity,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invites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Deaths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 Welfare timeline, co-created with Dr China Mills at Healing Justice Ldn. </w:t>
            </w:r>
            <w:hyperlink r:id="rId6">
              <w:r>
                <w:rPr>
                  <w:color w:val="0409ED"/>
                  <w:spacing w:val="-2"/>
                  <w:sz w:val="24"/>
                  <w:u w:val="single" w:color="0409ED"/>
                </w:rPr>
                <w:t>www.deathsbywelfare.org</w:t>
              </w:r>
            </w:hyperlink>
          </w:p>
        </w:tc>
      </w:tr>
    </w:tbl>
    <w:p>
      <w:pPr>
        <w:spacing w:before="236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Access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266" w:lineRule="auto" w:before="1"/>
        <w:ind w:right="470"/>
      </w:pPr>
      <w:r>
        <w:rPr/>
        <w:t>Access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Young</w:t>
      </w:r>
      <w:r>
        <w:rPr>
          <w:spacing w:val="-2"/>
        </w:rPr>
        <w:t> </w:t>
      </w:r>
      <w:r>
        <w:rPr/>
        <w:t>Vic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tickets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50%</w:t>
      </w:r>
      <w:r>
        <w:rPr>
          <w:spacing w:val="-2"/>
        </w:rPr>
        <w:t> </w:t>
      </w:r>
      <w:r>
        <w:rPr/>
        <w:t>off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ticket price. This same offer applies for companion tickets.</w:t>
      </w:r>
    </w:p>
    <w:p>
      <w:pPr>
        <w:pStyle w:val="BodyText"/>
        <w:spacing w:before="26"/>
      </w:pPr>
    </w:p>
    <w:p>
      <w:pPr>
        <w:pStyle w:val="BodyText"/>
        <w:spacing w:line="268" w:lineRule="auto" w:before="1"/>
      </w:pPr>
      <w:r>
        <w:rPr/>
        <w:t>Please let us know your access requirements in advance: You can set up a Young Vic account to let us know your access requirements. This will ensure you receive useful support</w:t>
      </w:r>
      <w:r>
        <w:rPr>
          <w:spacing w:val="-5"/>
        </w:rPr>
        <w:t> </w:t>
      </w:r>
      <w:r>
        <w:rPr/>
        <w:t>every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visit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Young</w:t>
      </w:r>
      <w:r>
        <w:rPr>
          <w:spacing w:val="-2"/>
        </w:rPr>
        <w:t> </w:t>
      </w:r>
      <w:r>
        <w:rPr/>
        <w:t>Vic,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giving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ticket prices and seats.</w:t>
      </w:r>
    </w:p>
    <w:p>
      <w:pPr>
        <w:pStyle w:val="BodyText"/>
        <w:spacing w:before="27"/>
      </w:pPr>
    </w:p>
    <w:p>
      <w:pPr>
        <w:pStyle w:val="BodyText"/>
        <w:spacing w:line="268" w:lineRule="auto" w:before="1"/>
      </w:pPr>
      <w:r>
        <w:rPr/>
        <w:t>Log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create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account</w:t>
      </w:r>
      <w:r>
        <w:rPr>
          <w:spacing w:val="-5"/>
        </w:rPr>
        <w:t> </w:t>
      </w:r>
      <w:r>
        <w:rPr/>
        <w:t>at</w:t>
      </w:r>
      <w:r>
        <w:rPr>
          <w:spacing w:val="-1"/>
        </w:rPr>
        <w:t> </w:t>
      </w:r>
      <w:hyperlink r:id="rId7">
        <w:r>
          <w:rPr>
            <w:color w:val="0409ED"/>
            <w:u w:val="single" w:color="0409ED"/>
          </w:rPr>
          <w:t>https://www.youngvic.org/my-account</w:t>
        </w:r>
      </w:hyperlink>
      <w:r>
        <w:rPr>
          <w:color w:val="0409ED"/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fill</w:t>
      </w:r>
      <w:r>
        <w:rPr>
          <w:spacing w:val="-2"/>
          <w:u w:val="none"/>
        </w:rPr>
        <w:t> </w:t>
      </w:r>
      <w:r>
        <w:rPr>
          <w:u w:val="none"/>
        </w:rPr>
        <w:t>out</w:t>
      </w:r>
      <w:r>
        <w:rPr>
          <w:spacing w:val="-5"/>
          <w:u w:val="none"/>
        </w:rPr>
        <w:t> </w:t>
      </w:r>
      <w:r>
        <w:rPr>
          <w:u w:val="none"/>
        </w:rPr>
        <w:t>our access requirements form in the Other Preferences section.</w:t>
      </w:r>
    </w:p>
    <w:p>
      <w:pPr>
        <w:pStyle w:val="BodyText"/>
        <w:spacing w:before="30"/>
      </w:pPr>
    </w:p>
    <w:p>
      <w:pPr>
        <w:pStyle w:val="BodyText"/>
        <w:spacing w:line="268" w:lineRule="auto"/>
        <w:ind w:right="3524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call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Young</w:t>
      </w:r>
      <w:r>
        <w:rPr>
          <w:spacing w:val="-4"/>
        </w:rPr>
        <w:t> </w:t>
      </w:r>
      <w:r>
        <w:rPr/>
        <w:t>Vic</w:t>
      </w:r>
      <w:r>
        <w:rPr>
          <w:spacing w:val="-5"/>
        </w:rPr>
        <w:t> </w:t>
      </w:r>
      <w:r>
        <w:rPr/>
        <w:t>Welcome</w:t>
      </w:r>
      <w:r>
        <w:rPr>
          <w:spacing w:val="-4"/>
        </w:rPr>
        <w:t> </w:t>
      </w:r>
      <w:r>
        <w:rPr/>
        <w:t>Team at </w:t>
      </w:r>
      <w:hyperlink r:id="rId5">
        <w:r>
          <w:rPr>
            <w:color w:val="0409ED"/>
            <w:u w:val="single" w:color="0409ED"/>
          </w:rPr>
          <w:t>boxoffice@youngvic.org</w:t>
        </w:r>
      </w:hyperlink>
      <w:r>
        <w:rPr>
          <w:color w:val="0409ED"/>
          <w:u w:val="none"/>
        </w:rPr>
        <w:t> </w:t>
      </w:r>
      <w:r>
        <w:rPr>
          <w:u w:val="none"/>
        </w:rPr>
        <w:t>and 020 7922 2922.</w:t>
      </w:r>
    </w:p>
    <w:p>
      <w:pPr>
        <w:pStyle w:val="BodyText"/>
        <w:spacing w:before="27"/>
      </w:pPr>
    </w:p>
    <w:p>
      <w:pPr>
        <w:pStyle w:val="BodyText"/>
        <w:spacing w:line="266" w:lineRule="auto"/>
        <w:ind w:right="440"/>
      </w:pPr>
      <w:r>
        <w:rPr>
          <w:i/>
        </w:rPr>
        <w:t>Museum of Austerity </w:t>
      </w:r>
      <w:r>
        <w:rPr/>
        <w:t>is accessible to wheelchair users and can also be experienced walking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promenade</w:t>
      </w:r>
      <w:r>
        <w:rPr>
          <w:spacing w:val="-3"/>
        </w:rPr>
        <w:t> </w:t>
      </w:r>
      <w:r>
        <w:rPr/>
        <w:t>experience.</w:t>
      </w:r>
      <w:r>
        <w:rPr>
          <w:spacing w:val="-6"/>
        </w:rPr>
        <w:t> </w:t>
      </w:r>
      <w:r>
        <w:rPr/>
        <w:t>Portable</w:t>
      </w:r>
      <w:r>
        <w:rPr>
          <w:spacing w:val="-3"/>
        </w:rPr>
        <w:t> </w:t>
      </w:r>
      <w:r>
        <w:rPr/>
        <w:t>folding</w:t>
      </w:r>
      <w:r>
        <w:rPr>
          <w:spacing w:val="-3"/>
        </w:rPr>
        <w:t> </w:t>
      </w:r>
      <w:r>
        <w:rPr/>
        <w:t>stools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provided.</w:t>
      </w:r>
    </w:p>
    <w:p>
      <w:pPr>
        <w:pStyle w:val="BodyText"/>
        <w:spacing w:before="30"/>
      </w:pP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options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available: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BSL</w:t>
      </w:r>
      <w:r>
        <w:rPr>
          <w:spacing w:val="-5"/>
          <w:sz w:val="24"/>
        </w:rPr>
        <w:t> </w:t>
      </w:r>
      <w:r>
        <w:rPr>
          <w:sz w:val="24"/>
        </w:rPr>
        <w:t>Introduction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iPad,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watch</w:t>
      </w:r>
      <w:r>
        <w:rPr>
          <w:spacing w:val="-1"/>
          <w:sz w:val="24"/>
        </w:rPr>
        <w:t> </w:t>
      </w:r>
      <w:hyperlink r:id="rId8">
        <w:r>
          <w:rPr>
            <w:color w:val="0409ED"/>
            <w:spacing w:val="-2"/>
            <w:sz w:val="24"/>
            <w:u w:val="single" w:color="0409ED"/>
          </w:rPr>
          <w:t>here.</w:t>
        </w:r>
      </w:hyperlink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Captions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appear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headset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6" w:after="0"/>
        <w:ind w:left="719" w:right="0" w:hanging="359"/>
        <w:jc w:val="left"/>
        <w:rPr>
          <w:sz w:val="24"/>
        </w:rPr>
      </w:pPr>
      <w:r>
        <w:rPr>
          <w:sz w:val="24"/>
        </w:rPr>
        <w:t>Dialogue</w:t>
      </w:r>
      <w:r>
        <w:rPr>
          <w:spacing w:val="-5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version</w:t>
      </w:r>
      <w:r>
        <w:rPr>
          <w:spacing w:val="-4"/>
          <w:sz w:val="24"/>
        </w:rPr>
        <w:t> </w:t>
      </w:r>
      <w:r>
        <w:rPr>
          <w:sz w:val="24"/>
        </w:rPr>
        <w:t>(reduced</w:t>
      </w:r>
      <w:r>
        <w:rPr>
          <w:spacing w:val="-4"/>
          <w:sz w:val="24"/>
        </w:rPr>
        <w:t> </w:t>
      </w:r>
      <w:r>
        <w:rPr>
          <w:sz w:val="24"/>
        </w:rPr>
        <w:t>background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sound)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Silent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version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> </w:t>
      </w:r>
      <w:r>
        <w:rPr>
          <w:sz w:val="24"/>
        </w:rPr>
        <w:t>over-ear</w:t>
      </w:r>
      <w:r>
        <w:rPr>
          <w:spacing w:val="-4"/>
          <w:sz w:val="24"/>
        </w:rPr>
        <w:t> </w:t>
      </w:r>
      <w:r>
        <w:rPr>
          <w:sz w:val="24"/>
        </w:rPr>
        <w:t>headphones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encompass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behind-ear</w:t>
      </w:r>
      <w:r>
        <w:rPr>
          <w:spacing w:val="-4"/>
          <w:sz w:val="24"/>
        </w:rPr>
        <w:t> </w:t>
      </w:r>
      <w:r>
        <w:rPr>
          <w:sz w:val="24"/>
        </w:rPr>
        <w:t>hearing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aid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allowing</w:t>
      </w:r>
      <w:r>
        <w:rPr>
          <w:spacing w:val="-2"/>
          <w:sz w:val="24"/>
        </w:rPr>
        <w:t> </w:t>
      </w:r>
      <w:r>
        <w:rPr>
          <w:sz w:val="24"/>
        </w:rPr>
        <w:t>independent</w:t>
      </w:r>
      <w:r>
        <w:rPr>
          <w:spacing w:val="-5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5"/>
          <w:sz w:val="24"/>
        </w:rPr>
        <w:t> ear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3.5mm</w:t>
      </w:r>
      <w:r>
        <w:rPr>
          <w:spacing w:val="-2"/>
          <w:sz w:val="24"/>
        </w:rPr>
        <w:t> </w:t>
      </w:r>
      <w:r>
        <w:rPr>
          <w:sz w:val="24"/>
        </w:rPr>
        <w:t>mini-jack</w:t>
      </w:r>
      <w:r>
        <w:rPr>
          <w:spacing w:val="-2"/>
          <w:sz w:val="24"/>
        </w:rPr>
        <w:t> </w:t>
      </w:r>
      <w:r>
        <w:rPr>
          <w:sz w:val="24"/>
        </w:rPr>
        <w:t>socket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hearing</w:t>
      </w:r>
      <w:r>
        <w:rPr>
          <w:spacing w:val="-1"/>
          <w:sz w:val="24"/>
        </w:rPr>
        <w:t> </w:t>
      </w:r>
      <w:r>
        <w:rPr>
          <w:sz w:val="24"/>
        </w:rPr>
        <w:t>aids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direct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cable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induction</w:t>
      </w:r>
      <w:r>
        <w:rPr>
          <w:spacing w:val="-1"/>
          <w:sz w:val="24"/>
        </w:rPr>
        <w:t> </w:t>
      </w:r>
      <w:r>
        <w:rPr>
          <w:sz w:val="24"/>
        </w:rPr>
        <w:t>loop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hearing</w:t>
      </w:r>
      <w:r>
        <w:rPr>
          <w:spacing w:val="-2"/>
          <w:sz w:val="24"/>
        </w:rPr>
        <w:t> </w:t>
      </w:r>
      <w:r>
        <w:rPr>
          <w:sz w:val="24"/>
        </w:rPr>
        <w:t>aids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T-</w:t>
      </w:r>
      <w:r>
        <w:rPr>
          <w:spacing w:val="-2"/>
          <w:sz w:val="24"/>
        </w:rPr>
        <w:t>setting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Transcript</w:t>
      </w:r>
      <w:r>
        <w:rPr>
          <w:spacing w:val="-6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request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4"/>
        </w:rPr>
      </w:pPr>
      <w:r>
        <w:rPr>
          <w:sz w:val="24"/>
        </w:rPr>
        <w:t>Headphones</w:t>
      </w:r>
      <w:r>
        <w:rPr>
          <w:spacing w:val="-6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audio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2" w:lineRule="auto" w:before="21" w:after="0"/>
        <w:ind w:left="721" w:right="964" w:hanging="360"/>
        <w:jc w:val="left"/>
        <w:rPr>
          <w:sz w:val="24"/>
        </w:rPr>
      </w:pPr>
      <w:r>
        <w:rPr>
          <w:sz w:val="24"/>
        </w:rPr>
        <w:t>Audio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(Introduction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Description).</w:t>
      </w:r>
      <w:r>
        <w:rPr>
          <w:spacing w:val="-8"/>
          <w:sz w:val="24"/>
        </w:rPr>
        <w:t> </w:t>
      </w:r>
      <w:r>
        <w:rPr>
          <w:sz w:val="24"/>
        </w:rPr>
        <w:t>Audio</w:t>
      </w:r>
      <w:r>
        <w:rPr>
          <w:spacing w:val="-5"/>
          <w:sz w:val="24"/>
        </w:rPr>
        <w:t> </w:t>
      </w:r>
      <w:r>
        <w:rPr>
          <w:sz w:val="24"/>
        </w:rPr>
        <w:t>Description Introduction for the Young Vic will be available here</w:t>
      </w:r>
      <w:r>
        <w:rPr>
          <w:spacing w:val="-12"/>
          <w:sz w:val="24"/>
        </w:rPr>
        <w:t> </w:t>
      </w:r>
      <w:r>
        <w:rPr>
          <w:sz w:val="24"/>
        </w:rPr>
        <w:t>2 weeks before the</w:t>
      </w:r>
    </w:p>
    <w:p>
      <w:pPr>
        <w:pStyle w:val="ListParagraph"/>
        <w:spacing w:after="0" w:line="252" w:lineRule="auto"/>
        <w:jc w:val="left"/>
        <w:rPr>
          <w:sz w:val="24"/>
        </w:rPr>
        <w:sectPr>
          <w:type w:val="continuous"/>
          <w:pgSz w:w="12240" w:h="15840"/>
          <w:pgMar w:top="1420" w:bottom="280" w:left="1440" w:right="1080"/>
        </w:sectPr>
      </w:pPr>
    </w:p>
    <w:p>
      <w:pPr>
        <w:pStyle w:val="BodyText"/>
        <w:spacing w:line="268" w:lineRule="auto" w:before="75"/>
        <w:ind w:left="721" w:right="470"/>
      </w:pPr>
      <w:r>
        <w:rPr/>
        <w:t>performance.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text</w:t>
      </w:r>
      <w:r>
        <w:rPr>
          <w:spacing w:val="-6"/>
        </w:rPr>
        <w:t> </w:t>
      </w:r>
      <w:r>
        <w:rPr/>
        <w:t>guide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i/>
        </w:rPr>
        <w:t>Museum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</w:rPr>
        <w:t> Austerity </w:t>
      </w:r>
      <w:r>
        <w:rPr/>
        <w:t>can be listened to </w:t>
      </w:r>
      <w:hyperlink r:id="rId9">
        <w:r>
          <w:rPr>
            <w:u w:val="single"/>
          </w:rPr>
          <w:t>here</w:t>
        </w:r>
      </w:hyperlink>
      <w:r>
        <w:rPr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341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Stationary,</w:t>
      </w:r>
      <w:r>
        <w:rPr>
          <w:spacing w:val="-5"/>
          <w:sz w:val="24"/>
        </w:rPr>
        <w:t> </w:t>
      </w:r>
      <w:r>
        <w:rPr>
          <w:sz w:val="24"/>
        </w:rPr>
        <w:t>seated,</w:t>
      </w:r>
      <w:r>
        <w:rPr>
          <w:spacing w:val="-4"/>
          <w:sz w:val="24"/>
        </w:rPr>
        <w:t> </w:t>
      </w:r>
      <w:r>
        <w:rPr>
          <w:sz w:val="24"/>
        </w:rPr>
        <w:t>audio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version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2" w:lineRule="auto" w:before="20" w:after="0"/>
        <w:ind w:left="721" w:right="505" w:hanging="360"/>
        <w:jc w:val="left"/>
        <w:rPr>
          <w:sz w:val="24"/>
        </w:rPr>
      </w:pPr>
      <w:r>
        <w:rPr>
          <w:sz w:val="24"/>
        </w:rPr>
        <w:t>Sighted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host</w:t>
      </w:r>
      <w:r>
        <w:rPr>
          <w:spacing w:val="-5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(arranged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advance).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sighted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assist someone who is blind or visually impaired in navigating the environment safely.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8" w:after="0"/>
        <w:ind w:left="7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mixed</w:t>
      </w:r>
      <w:r>
        <w:rPr>
          <w:spacing w:val="-2"/>
          <w:sz w:val="24"/>
        </w:rPr>
        <w:t> </w:t>
      </w:r>
      <w:r>
        <w:rPr>
          <w:sz w:val="24"/>
        </w:rPr>
        <w:t>reality</w:t>
      </w:r>
      <w:r>
        <w:rPr>
          <w:spacing w:val="-3"/>
          <w:sz w:val="24"/>
        </w:rPr>
        <w:t> </w:t>
      </w:r>
      <w:r>
        <w:rPr>
          <w:sz w:val="24"/>
        </w:rPr>
        <w:t>headset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worn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4"/>
          <w:sz w:val="24"/>
        </w:rPr>
        <w:t> </w:t>
      </w:r>
      <w:r>
        <w:rPr>
          <w:sz w:val="24"/>
        </w:rPr>
        <w:t>glasses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lenses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0" w:after="0"/>
        <w:ind w:left="719" w:right="0" w:hanging="359"/>
        <w:jc w:val="left"/>
        <w:rPr>
          <w:sz w:val="24"/>
        </w:rPr>
      </w:pPr>
      <w:r>
        <w:rPr>
          <w:sz w:val="24"/>
        </w:rPr>
        <w:t>Headset</w:t>
      </w:r>
      <w:r>
        <w:rPr>
          <w:spacing w:val="-4"/>
          <w:sz w:val="24"/>
        </w:rPr>
        <w:t> </w:t>
      </w:r>
      <w:r>
        <w:rPr>
          <w:sz w:val="24"/>
        </w:rPr>
        <w:t>brightness </w:t>
      </w:r>
      <w:r>
        <w:rPr>
          <w:spacing w:val="-2"/>
          <w:sz w:val="24"/>
        </w:rPr>
        <w:t>adjustment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4" w:lineRule="auto" w:before="16" w:after="0"/>
        <w:ind w:left="721" w:right="1350" w:hanging="360"/>
        <w:jc w:val="left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> </w:t>
      </w:r>
      <w:r>
        <w:rPr>
          <w:sz w:val="24"/>
        </w:rPr>
        <w:t>print</w:t>
      </w:r>
      <w:r>
        <w:rPr>
          <w:spacing w:val="-6"/>
          <w:sz w:val="24"/>
        </w:rPr>
        <w:t> </w:t>
      </w:r>
      <w:r>
        <w:rPr>
          <w:sz w:val="24"/>
        </w:rPr>
        <w:t>version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brochure,</w:t>
      </w:r>
      <w:r>
        <w:rPr>
          <w:spacing w:val="-6"/>
          <w:sz w:val="24"/>
        </w:rPr>
        <w:t> </w:t>
      </w:r>
      <w:r>
        <w:rPr>
          <w:sz w:val="24"/>
        </w:rPr>
        <w:t>signage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audio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transcript available in paper or digital form on request and via VocalEyes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2" w:after="0"/>
        <w:ind w:left="719" w:right="0" w:hanging="359"/>
        <w:jc w:val="left"/>
        <w:rPr>
          <w:sz w:val="24"/>
        </w:rPr>
      </w:pPr>
      <w:r>
        <w:rPr>
          <w:sz w:val="24"/>
        </w:rPr>
        <w:t>Guide</w:t>
      </w:r>
      <w:r>
        <w:rPr>
          <w:spacing w:val="1"/>
          <w:sz w:val="24"/>
        </w:rPr>
        <w:t> </w:t>
      </w:r>
      <w:r>
        <w:rPr>
          <w:sz w:val="24"/>
        </w:rPr>
        <w:t>dogs </w:t>
      </w:r>
      <w:r>
        <w:rPr>
          <w:spacing w:val="-2"/>
          <w:sz w:val="24"/>
        </w:rPr>
        <w:t>welcome</w:t>
      </w:r>
    </w:p>
    <w:p>
      <w:pPr>
        <w:pStyle w:val="Heading1"/>
        <w:spacing w:before="241"/>
        <w:rPr>
          <w:u w:val="none"/>
        </w:rPr>
      </w:pPr>
      <w:r>
        <w:rPr>
          <w:u w:val="single"/>
        </w:rPr>
        <w:t>Headset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Safety</w:t>
      </w:r>
    </w:p>
    <w:p>
      <w:pPr>
        <w:pStyle w:val="BodyText"/>
        <w:spacing w:before="58"/>
        <w:rPr>
          <w:b/>
        </w:rPr>
      </w:pPr>
    </w:p>
    <w:p>
      <w:pPr>
        <w:pStyle w:val="BodyText"/>
      </w:pPr>
      <w:r>
        <w:rPr/>
        <w:t>Touch</w:t>
      </w:r>
      <w:r>
        <w:rPr>
          <w:spacing w:val="-3"/>
        </w:rPr>
        <w:t> </w:t>
      </w:r>
      <w:r>
        <w:rPr/>
        <w:t>points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headsets,</w:t>
      </w:r>
      <w:r>
        <w:rPr>
          <w:spacing w:val="-6"/>
        </w:rPr>
        <w:t> </w:t>
      </w:r>
      <w:r>
        <w:rPr/>
        <w:t>earphones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iPads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sanitised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>
          <w:spacing w:val="-4"/>
        </w:rPr>
        <w:t>use.</w:t>
      </w:r>
    </w:p>
    <w:p>
      <w:pPr>
        <w:pStyle w:val="BodyText"/>
        <w:spacing w:before="53"/>
      </w:pPr>
    </w:p>
    <w:p>
      <w:pPr>
        <w:pStyle w:val="BodyText"/>
        <w:spacing w:line="268" w:lineRule="auto"/>
        <w:ind w:right="470"/>
      </w:pPr>
      <w:r>
        <w:rPr/>
        <w:t>The</w:t>
      </w:r>
      <w:r>
        <w:rPr>
          <w:spacing w:val="-3"/>
        </w:rPr>
        <w:t> </w:t>
      </w:r>
      <w:r>
        <w:rPr/>
        <w:t>HoloLens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Safety</w:t>
      </w:r>
      <w:r>
        <w:rPr>
          <w:spacing w:val="-4"/>
        </w:rPr>
        <w:t> </w:t>
      </w:r>
      <w:r>
        <w:rPr/>
        <w:t>Warnings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 </w:t>
      </w:r>
      <w:hyperlink r:id="rId10">
        <w:r>
          <w:rPr>
            <w:color w:val="0409ED"/>
            <w:u w:val="single" w:color="0409ED"/>
          </w:rPr>
          <w:t>here</w:t>
        </w:r>
      </w:hyperlink>
      <w:r>
        <w:rPr>
          <w:u w:val="none"/>
        </w:rPr>
        <w:t>.</w:t>
      </w:r>
      <w:r>
        <w:rPr>
          <w:spacing w:val="-6"/>
          <w:u w:val="none"/>
        </w:rPr>
        <w:t> </w:t>
      </w:r>
      <w:r>
        <w:rPr>
          <w:u w:val="none"/>
        </w:rPr>
        <w:t>Printed</w:t>
      </w:r>
      <w:r>
        <w:rPr>
          <w:spacing w:val="-3"/>
          <w:u w:val="none"/>
        </w:rPr>
        <w:t> </w:t>
      </w:r>
      <w:r>
        <w:rPr>
          <w:u w:val="none"/>
        </w:rPr>
        <w:t>versions of this can be provided by your host. They are also available on coloured paper or in large print.</w:t>
      </w:r>
    </w:p>
    <w:p>
      <w:pPr>
        <w:pStyle w:val="BodyText"/>
        <w:spacing w:before="22"/>
      </w:pPr>
    </w:p>
    <w:p>
      <w:pPr>
        <w:pStyle w:val="Heading1"/>
        <w:spacing w:line="268" w:lineRule="auto" w:before="1"/>
        <w:ind w:right="294"/>
        <w:rPr>
          <w:u w:val="none"/>
        </w:rPr>
      </w:pPr>
      <w:r>
        <w:rPr>
          <w:u w:val="none"/>
        </w:rPr>
        <w:t>We</w:t>
      </w:r>
      <w:r>
        <w:rPr>
          <w:spacing w:val="-2"/>
          <w:u w:val="none"/>
        </w:rPr>
        <w:t> </w:t>
      </w:r>
      <w:r>
        <w:rPr>
          <w:u w:val="none"/>
        </w:rPr>
        <w:t>recommend</w:t>
      </w:r>
      <w:r>
        <w:rPr>
          <w:spacing w:val="-5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read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full guidance</w:t>
      </w:r>
      <w:r>
        <w:rPr>
          <w:spacing w:val="-2"/>
          <w:u w:val="none"/>
        </w:rPr>
        <w:t> </w:t>
      </w:r>
      <w:r>
        <w:rPr>
          <w:u w:val="none"/>
        </w:rPr>
        <w:t>before</w:t>
      </w:r>
      <w:r>
        <w:rPr>
          <w:spacing w:val="-2"/>
          <w:u w:val="none"/>
        </w:rPr>
        <w:t> </w:t>
      </w:r>
      <w:r>
        <w:rPr>
          <w:u w:val="none"/>
        </w:rPr>
        <w:t>making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decision</w:t>
      </w:r>
      <w:r>
        <w:rPr>
          <w:spacing w:val="-5"/>
          <w:u w:val="none"/>
        </w:rPr>
        <w:t> </w:t>
      </w:r>
      <w:r>
        <w:rPr>
          <w:u w:val="none"/>
        </w:rPr>
        <w:t>to enter.</w:t>
      </w:r>
      <w:r>
        <w:rPr>
          <w:spacing w:val="-5"/>
          <w:u w:val="none"/>
        </w:rPr>
        <w:t> </w:t>
      </w:r>
      <w:r>
        <w:rPr>
          <w:u w:val="none"/>
        </w:rPr>
        <w:t>This is particularly important if: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device</w:t>
      </w:r>
      <w:r>
        <w:rPr>
          <w:spacing w:val="-3"/>
          <w:sz w:val="24"/>
        </w:rPr>
        <w:t> </w:t>
      </w:r>
      <w:r>
        <w:rPr>
          <w:sz w:val="24"/>
        </w:rPr>
        <w:t>fitted</w:t>
      </w:r>
      <w:r>
        <w:rPr>
          <w:spacing w:val="-3"/>
          <w:sz w:val="24"/>
        </w:rPr>
        <w:t> </w:t>
      </w:r>
      <w:r>
        <w:rPr>
          <w:sz w:val="24"/>
        </w:rPr>
        <w:t>(e.g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pacemaker)</w:t>
      </w: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40" w:lineRule="auto" w:before="15" w:after="0"/>
        <w:ind w:left="785" w:right="0" w:hanging="425"/>
        <w:jc w:val="left"/>
        <w:rPr>
          <w:sz w:val="24"/>
        </w:rPr>
      </w:pPr>
      <w:r>
        <w:rPr>
          <w:sz w:val="24"/>
        </w:rPr>
        <w:t>You 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relatives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 history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seizures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epilepsy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  <w:tab w:pos="785" w:val="left" w:leader="none"/>
        </w:tabs>
        <w:spacing w:line="252" w:lineRule="auto" w:before="20" w:after="0"/>
        <w:ind w:left="721" w:right="377" w:hanging="360"/>
        <w:jc w:val="left"/>
        <w:rPr>
          <w:sz w:val="24"/>
        </w:rPr>
      </w:pPr>
      <w:r>
        <w:rPr>
          <w:sz w:val="30"/>
        </w:rPr>
        <w:tab/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pre-existing</w:t>
      </w:r>
      <w:r>
        <w:rPr>
          <w:spacing w:val="-3"/>
          <w:sz w:val="24"/>
        </w:rPr>
        <w:t> </w:t>
      </w:r>
      <w:r>
        <w:rPr>
          <w:sz w:val="24"/>
        </w:rPr>
        <w:t>vision</w:t>
      </w:r>
      <w:r>
        <w:rPr>
          <w:spacing w:val="-3"/>
          <w:sz w:val="24"/>
        </w:rPr>
        <w:t> </w:t>
      </w:r>
      <w:r>
        <w:rPr>
          <w:sz w:val="24"/>
        </w:rPr>
        <w:t>condition,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3"/>
          <w:sz w:val="24"/>
        </w:rPr>
        <w:t> </w:t>
      </w:r>
      <w:r>
        <w:rPr>
          <w:sz w:val="24"/>
        </w:rPr>
        <w:t>percentage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 pre-existing vision condition that may be aggravated when using HoloLens 2.</w:t>
      </w:r>
    </w:p>
    <w:p>
      <w:pPr>
        <w:pStyle w:val="BodyText"/>
        <w:spacing w:before="123"/>
      </w:pPr>
    </w:p>
    <w:p>
      <w:pPr>
        <w:pStyle w:val="BodyText"/>
        <w:spacing w:line="268" w:lineRule="auto" w:before="1"/>
        <w:ind w:right="380"/>
      </w:pPr>
      <w:r>
        <w:rPr/>
        <w:t>Some people may experience discomfort such as nausea, motion sickness, dizziness, disorientation, headache, fatigue, eye strain, or dry eyes when using mixed reality. </w:t>
      </w:r>
      <w:r>
        <w:rPr>
          <w:b/>
        </w:rPr>
        <w:t>If you</w:t>
      </w:r>
      <w:r>
        <w:rPr>
          <w:b/>
          <w:spacing w:val="-1"/>
        </w:rPr>
        <w:t> </w:t>
      </w:r>
      <w:r>
        <w:rPr>
          <w:b/>
        </w:rPr>
        <w:t>experience</w:t>
      </w:r>
      <w:r>
        <w:rPr>
          <w:b/>
          <w:spacing w:val="-3"/>
        </w:rPr>
        <w:t> </w:t>
      </w:r>
      <w:r>
        <w:rPr>
          <w:b/>
        </w:rPr>
        <w:t>discomfort,</w:t>
      </w:r>
      <w:r>
        <w:rPr>
          <w:b/>
          <w:spacing w:val="-6"/>
        </w:rPr>
        <w:t> </w:t>
      </w:r>
      <w:r>
        <w:rPr>
          <w:b/>
        </w:rPr>
        <w:t>alert</w:t>
      </w:r>
      <w:r>
        <w:rPr>
          <w:b/>
          <w:spacing w:val="-4"/>
        </w:rPr>
        <w:t> </w:t>
      </w:r>
      <w:r>
        <w:rPr>
          <w:b/>
        </w:rPr>
        <w:t>your</w:t>
      </w:r>
      <w:r>
        <w:rPr>
          <w:b/>
          <w:spacing w:val="-3"/>
        </w:rPr>
        <w:t> </w:t>
      </w:r>
      <w:r>
        <w:rPr>
          <w:b/>
        </w:rPr>
        <w:t>host </w:t>
      </w:r>
      <w:r>
        <w:rPr/>
        <w:t>and</w:t>
      </w:r>
      <w:r>
        <w:rPr>
          <w:spacing w:val="-3"/>
        </w:rPr>
        <w:t> </w:t>
      </w:r>
      <w:r>
        <w:rPr/>
        <w:t>rest</w:t>
      </w:r>
      <w:r>
        <w:rPr>
          <w:spacing w:val="-6"/>
        </w:rPr>
        <w:t> </w:t>
      </w:r>
      <w:r>
        <w:rPr/>
        <w:t>until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better.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symptoms persist, consult your doctor.</w:t>
      </w:r>
    </w:p>
    <w:p>
      <w:pPr>
        <w:pStyle w:val="BodyText"/>
        <w:spacing w:before="18"/>
      </w:pPr>
    </w:p>
    <w:p>
      <w:pPr>
        <w:pStyle w:val="Heading1"/>
        <w:rPr>
          <w:u w:val="none"/>
        </w:rPr>
      </w:pPr>
      <w:r>
        <w:rPr>
          <w:u w:val="single"/>
        </w:rPr>
        <w:t>Facilities</w:t>
      </w:r>
      <w:r>
        <w:rPr>
          <w:spacing w:val="-4"/>
          <w:u w:val="single"/>
        </w:rPr>
        <w:t> </w:t>
      </w:r>
      <w:r>
        <w:rPr>
          <w:u w:val="single"/>
        </w:rPr>
        <w:t>at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Young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Vic</w:t>
      </w:r>
    </w:p>
    <w:p>
      <w:pPr>
        <w:pStyle w:val="BodyText"/>
        <w:spacing w:before="58"/>
        <w:rPr>
          <w:b/>
        </w:rPr>
      </w:pPr>
    </w:p>
    <w:p>
      <w:pPr>
        <w:pStyle w:val="BodyText"/>
        <w:spacing w:line="268" w:lineRule="auto"/>
        <w:ind w:right="294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toilets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ground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first</w:t>
      </w:r>
      <w:r>
        <w:rPr>
          <w:spacing w:val="-5"/>
        </w:rPr>
        <w:t> </w:t>
      </w:r>
      <w:r>
        <w:rPr/>
        <w:t>floor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Young</w:t>
      </w:r>
      <w:r>
        <w:rPr>
          <w:spacing w:val="-2"/>
        </w:rPr>
        <w:t> </w:t>
      </w:r>
      <w:r>
        <w:rPr/>
        <w:t>Vic,</w:t>
      </w:r>
      <w:r>
        <w:rPr>
          <w:spacing w:val="-5"/>
        </w:rPr>
        <w:t> </w:t>
      </w:r>
      <w:r>
        <w:rPr/>
        <w:t>via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Cut</w:t>
      </w:r>
      <w:r>
        <w:rPr>
          <w:spacing w:val="-5"/>
        </w:rPr>
        <w:t> </w:t>
      </w:r>
      <w:r>
        <w:rPr/>
        <w:t>Bar. We have ladies and gents toilets on the ground floor and gender-neutral toilets on the first floor, as well as accessible/baby changing toilets. Sanitary bins are available in all </w:t>
      </w:r>
      <w:r>
        <w:rPr>
          <w:spacing w:val="-2"/>
        </w:rPr>
        <w:t>facilities.</w:t>
      </w:r>
    </w:p>
    <w:p>
      <w:pPr>
        <w:pStyle w:val="BodyText"/>
        <w:spacing w:after="0" w:line="268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68" w:lineRule="auto" w:before="75"/>
        <w:ind w:right="440"/>
      </w:pPr>
      <w:r>
        <w:rPr/>
        <w:t>Building</w:t>
      </w:r>
      <w:r>
        <w:rPr>
          <w:spacing w:val="-3"/>
        </w:rPr>
        <w:t> </w:t>
      </w:r>
      <w:r>
        <w:rPr/>
        <w:t>Accessibility: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indoor</w:t>
      </w:r>
      <w:r>
        <w:rPr>
          <w:spacing w:val="-4"/>
        </w:rPr>
        <w:t> </w:t>
      </w:r>
      <w:r>
        <w:rPr/>
        <w:t>venues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accessible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lifts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ramps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toilets </w:t>
      </w:r>
      <w:r>
        <w:rPr>
          <w:spacing w:val="-2"/>
        </w:rPr>
        <w:t>provided.</w:t>
      </w:r>
    </w:p>
    <w:p>
      <w:pPr>
        <w:pStyle w:val="BodyText"/>
        <w:spacing w:before="21"/>
      </w:pPr>
    </w:p>
    <w:p>
      <w:pPr>
        <w:pStyle w:val="BodyText"/>
      </w:pP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5"/>
        </w:rPr>
        <w:t> </w:t>
      </w:r>
      <w:r>
        <w:rPr/>
        <w:t>accessibility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Young</w:t>
      </w:r>
      <w:r>
        <w:rPr>
          <w:spacing w:val="-2"/>
        </w:rPr>
        <w:t> </w:t>
      </w:r>
      <w:r>
        <w:rPr/>
        <w:t>Vic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6"/>
        </w:rPr>
        <w:t> </w:t>
      </w:r>
      <w:hyperlink r:id="rId11">
        <w:r>
          <w:rPr>
            <w:color w:val="0000FF"/>
            <w:spacing w:val="-2"/>
            <w:u w:val="single" w:color="0000FF"/>
          </w:rPr>
          <w:t>here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58"/>
      </w:pPr>
    </w:p>
    <w:p>
      <w:pPr>
        <w:pStyle w:val="Heading1"/>
        <w:rPr>
          <w:u w:val="none"/>
        </w:rPr>
      </w:pPr>
      <w:r>
        <w:rPr>
          <w:u w:val="single"/>
        </w:rPr>
        <w:t>Helplines</w:t>
      </w:r>
      <w:r>
        <w:rPr>
          <w:spacing w:val="-5"/>
          <w:u w:val="single"/>
        </w:rPr>
        <w:t> </w:t>
      </w:r>
      <w:r>
        <w:rPr>
          <w:u w:val="single"/>
        </w:rPr>
        <w:t>/</w:t>
      </w:r>
      <w:r>
        <w:rPr>
          <w:spacing w:val="-3"/>
          <w:u w:val="single"/>
        </w:rPr>
        <w:t> </w:t>
      </w:r>
      <w:r>
        <w:rPr>
          <w:u w:val="single"/>
        </w:rPr>
        <w:t>Further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Support</w:t>
      </w:r>
    </w:p>
    <w:p>
      <w:pPr>
        <w:pStyle w:val="BodyText"/>
        <w:spacing w:before="58"/>
        <w:rPr>
          <w:b/>
        </w:rPr>
      </w:pPr>
    </w:p>
    <w:p>
      <w:pPr>
        <w:spacing w:line="266" w:lineRule="auto" w:before="1"/>
        <w:ind w:left="0" w:right="44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z w:val="24"/>
        </w:rPr>
        <w:t>showing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Museum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Austerity</w:t>
      </w:r>
      <w:r>
        <w:rPr>
          <w:i/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host</w:t>
      </w:r>
      <w:r>
        <w:rPr>
          <w:spacing w:val="-5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need </w:t>
      </w:r>
      <w:r>
        <w:rPr>
          <w:spacing w:val="-2"/>
          <w:sz w:val="24"/>
        </w:rPr>
        <w:t>support.</w:t>
      </w:r>
    </w:p>
    <w:p>
      <w:pPr>
        <w:pStyle w:val="BodyText"/>
        <w:spacing w:before="26"/>
      </w:pPr>
    </w:p>
    <w:p>
      <w:pPr>
        <w:pStyle w:val="BodyText"/>
        <w:spacing w:line="266" w:lineRule="auto"/>
        <w:ind w:right="294"/>
      </w:pPr>
      <w:r>
        <w:rPr/>
        <w:t>If you have found the content challenging, you may choose to listen to the </w:t>
      </w:r>
      <w:r>
        <w:rPr>
          <w:b/>
        </w:rPr>
        <w:t>audio breathing</w:t>
      </w:r>
      <w:r>
        <w:rPr>
          <w:b/>
          <w:spacing w:val="-6"/>
        </w:rPr>
        <w:t> </w:t>
      </w:r>
      <w:r>
        <w:rPr>
          <w:b/>
        </w:rPr>
        <w:t>exercise</w:t>
      </w:r>
      <w:r>
        <w:rPr>
          <w:b/>
          <w:spacing w:val="-3"/>
        </w:rPr>
        <w:t> </w:t>
      </w:r>
      <w:r>
        <w:rPr>
          <w:b/>
        </w:rPr>
        <w:t>resource </w:t>
      </w:r>
      <w:r>
        <w:rPr/>
        <w:t>prepared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production’s</w:t>
      </w:r>
      <w:r>
        <w:rPr>
          <w:spacing w:val="-4"/>
        </w:rPr>
        <w:t> </w:t>
      </w:r>
      <w:r>
        <w:rPr/>
        <w:t>Wellbeing</w:t>
      </w:r>
      <w:r>
        <w:rPr>
          <w:spacing w:val="-3"/>
        </w:rPr>
        <w:t> </w:t>
      </w:r>
      <w:r>
        <w:rPr/>
        <w:t>advisor.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can listen </w:t>
      </w:r>
      <w:hyperlink r:id="rId12">
        <w:r>
          <w:rPr>
            <w:color w:val="0409ED"/>
            <w:u w:val="single" w:color="0409ED"/>
          </w:rPr>
          <w:t>here</w:t>
        </w:r>
      </w:hyperlink>
      <w:r>
        <w:rPr>
          <w:u w:val="none"/>
        </w:rPr>
        <w:t>.</w:t>
      </w:r>
    </w:p>
    <w:p>
      <w:pPr>
        <w:pStyle w:val="BodyText"/>
        <w:spacing w:before="31"/>
      </w:pPr>
    </w:p>
    <w:p>
      <w:pPr>
        <w:pStyle w:val="BodyText"/>
        <w:spacing w:line="266" w:lineRule="auto"/>
        <w:ind w:right="470"/>
      </w:pPr>
      <w:r>
        <w:rPr>
          <w:b/>
        </w:rPr>
        <w:t>Healing</w:t>
      </w:r>
      <w:r>
        <w:rPr>
          <w:b/>
          <w:spacing w:val="-6"/>
        </w:rPr>
        <w:t> </w:t>
      </w:r>
      <w:r>
        <w:rPr>
          <w:b/>
        </w:rPr>
        <w:t>Justice</w:t>
      </w:r>
      <w:r>
        <w:rPr>
          <w:b/>
          <w:spacing w:val="-3"/>
        </w:rPr>
        <w:t> </w:t>
      </w:r>
      <w:r>
        <w:rPr>
          <w:b/>
        </w:rPr>
        <w:t>Ldn</w:t>
      </w:r>
      <w:r>
        <w:rPr>
          <w:b/>
          <w:spacing w:val="-1"/>
        </w:rPr>
        <w:t> </w:t>
      </w:r>
      <w:r>
        <w:rPr>
          <w:b/>
        </w:rPr>
        <w:t>Aftercare</w:t>
      </w:r>
      <w:r>
        <w:rPr>
          <w:b/>
          <w:spacing w:val="-3"/>
        </w:rPr>
        <w:t> </w:t>
      </w:r>
      <w:r>
        <w:rPr>
          <w:b/>
        </w:rPr>
        <w:t>menu</w:t>
      </w:r>
      <w:r>
        <w:rPr>
          <w:b/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offers some</w:t>
      </w:r>
      <w:r>
        <w:rPr>
          <w:spacing w:val="-3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yourself</w:t>
      </w:r>
      <w:r>
        <w:rPr>
          <w:spacing w:val="-6"/>
        </w:rPr>
        <w:t> </w:t>
      </w:r>
      <w:r>
        <w:rPr/>
        <w:t>in the way you might need following engaging with their timeline: </w:t>
      </w:r>
      <w:hyperlink r:id="rId13">
        <w:r>
          <w:rPr>
            <w:color w:val="0409ED"/>
            <w:spacing w:val="-2"/>
            <w:u w:val="single" w:color="0409ED"/>
          </w:rPr>
          <w:t>https://healingjusticeldn.org/resources/aftercare-menu-2/</w:t>
        </w:r>
      </w:hyperlink>
    </w:p>
    <w:p>
      <w:pPr>
        <w:pStyle w:val="BodyText"/>
        <w:spacing w:before="30"/>
      </w:pPr>
    </w:p>
    <w:p>
      <w:pPr>
        <w:pStyle w:val="BodyText"/>
        <w:spacing w:line="268" w:lineRule="auto"/>
        <w:ind w:right="380"/>
      </w:pPr>
      <w:r>
        <w:rPr>
          <w:b/>
        </w:rPr>
        <w:t>Disability News Service</w:t>
      </w:r>
      <w:r>
        <w:rPr/>
        <w:t>: For details of organisations that provide free advice and support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disabled</w:t>
      </w:r>
      <w:r>
        <w:rPr>
          <w:spacing w:val="-2"/>
        </w:rPr>
        <w:t> </w:t>
      </w:r>
      <w:r>
        <w:rPr/>
        <w:t>people,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issues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benefits,</w:t>
      </w:r>
      <w:r>
        <w:rPr>
          <w:spacing w:val="-5"/>
        </w:rPr>
        <w:t> </w:t>
      </w:r>
      <w:r>
        <w:rPr/>
        <w:t>housing,</w:t>
      </w:r>
      <w:r>
        <w:rPr>
          <w:spacing w:val="-5"/>
        </w:rPr>
        <w:t> </w:t>
      </w:r>
      <w:r>
        <w:rPr/>
        <w:t>independent</w:t>
      </w:r>
      <w:r>
        <w:rPr>
          <w:spacing w:val="-5"/>
        </w:rPr>
        <w:t> </w:t>
      </w:r>
      <w:r>
        <w:rPr/>
        <w:t>living,</w:t>
      </w:r>
      <w:r>
        <w:rPr>
          <w:spacing w:val="-5"/>
        </w:rPr>
        <w:t> </w:t>
      </w:r>
      <w:r>
        <w:rPr/>
        <w:t>and how to become involved in disability rights campaigning visit: </w:t>
      </w:r>
      <w:hyperlink r:id="rId14">
        <w:r>
          <w:rPr>
            <w:color w:val="0409ED"/>
            <w:spacing w:val="-2"/>
            <w:u w:val="single" w:color="0409ED"/>
          </w:rPr>
          <w:t>disabilitynewsservice.com/advice-and-information</w:t>
        </w:r>
      </w:hyperlink>
    </w:p>
    <w:p>
      <w:pPr>
        <w:pStyle w:val="BodyText"/>
        <w:spacing w:before="23"/>
      </w:pPr>
    </w:p>
    <w:p>
      <w:pPr>
        <w:pStyle w:val="BodyText"/>
        <w:spacing w:line="266" w:lineRule="auto" w:before="1"/>
        <w:ind w:right="470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someone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3"/>
        </w:rPr>
        <w:t> </w:t>
      </w:r>
      <w:r>
        <w:rPr/>
        <w:t>emotionally</w:t>
      </w:r>
      <w:r>
        <w:rPr>
          <w:spacing w:val="-4"/>
        </w:rPr>
        <w:t> </w:t>
      </w:r>
      <w:r>
        <w:rPr/>
        <w:t>distressed,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organisations offer advice and support.</w:t>
      </w:r>
    </w:p>
    <w:p>
      <w:pPr>
        <w:pStyle w:val="BodyText"/>
        <w:spacing w:before="26"/>
      </w:pPr>
    </w:p>
    <w:p>
      <w:pPr>
        <w:pStyle w:val="BodyText"/>
        <w:spacing w:line="268" w:lineRule="auto"/>
      </w:pPr>
      <w:r>
        <w:rPr>
          <w:b/>
        </w:rPr>
        <w:t>Samaritans </w:t>
      </w:r>
      <w:r>
        <w:rPr/>
        <w:t>call</w:t>
      </w:r>
      <w:r>
        <w:rPr>
          <w:spacing w:val="-2"/>
        </w:rPr>
        <w:t> </w:t>
      </w:r>
      <w:r>
        <w:rPr/>
        <w:t>116</w:t>
      </w:r>
      <w:r>
        <w:rPr>
          <w:spacing w:val="-2"/>
        </w:rPr>
        <w:t> </w:t>
      </w:r>
      <w:r>
        <w:rPr/>
        <w:t>123,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listening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hours,</w:t>
      </w:r>
      <w:r>
        <w:rPr>
          <w:spacing w:val="-5"/>
        </w:rPr>
        <w:t> </w:t>
      </w:r>
      <w:r>
        <w:rPr/>
        <w:t>365</w:t>
      </w:r>
      <w:r>
        <w:rPr>
          <w:spacing w:val="-2"/>
        </w:rPr>
        <w:t> </w:t>
      </w:r>
      <w:r>
        <w:rPr/>
        <w:t>days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year. </w:t>
      </w:r>
      <w:hyperlink r:id="rId15">
        <w:r>
          <w:rPr>
            <w:color w:val="0409ED"/>
            <w:spacing w:val="-2"/>
            <w:u w:val="single" w:color="0409ED"/>
          </w:rPr>
          <w:t>samaritans.org</w:t>
        </w:r>
      </w:hyperlink>
    </w:p>
    <w:p>
      <w:pPr>
        <w:pStyle w:val="BodyText"/>
        <w:spacing w:before="21"/>
      </w:pPr>
    </w:p>
    <w:p>
      <w:pPr>
        <w:pStyle w:val="BodyText"/>
      </w:pPr>
      <w:r>
        <w:rPr>
          <w:b/>
        </w:rPr>
        <w:t>Calm</w:t>
      </w:r>
      <w:r>
        <w:rPr>
          <w:b/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0800</w:t>
      </w:r>
      <w:r>
        <w:rPr>
          <w:spacing w:val="-2"/>
        </w:rPr>
        <w:t> </w:t>
      </w:r>
      <w:r>
        <w:rPr/>
        <w:t>58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58</w:t>
      </w:r>
      <w:r>
        <w:rPr>
          <w:spacing w:val="-2"/>
        </w:rPr>
        <w:t> </w:t>
      </w:r>
      <w:r>
        <w:rPr/>
        <w:t>5pm –</w:t>
      </w:r>
      <w:r>
        <w:rPr>
          <w:spacing w:val="-2"/>
        </w:rPr>
        <w:t> </w:t>
      </w:r>
      <w:r>
        <w:rPr/>
        <w:t>midnight,</w:t>
      </w:r>
      <w:r>
        <w:rPr>
          <w:spacing w:val="-4"/>
        </w:rPr>
        <w:t> </w:t>
      </w:r>
      <w:r>
        <w:rPr/>
        <w:t>365</w:t>
      </w:r>
      <w:r>
        <w:rPr>
          <w:spacing w:val="-1"/>
        </w:rPr>
        <w:t> </w:t>
      </w:r>
      <w:r>
        <w:rPr/>
        <w:t>days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year.</w:t>
      </w:r>
      <w:r>
        <w:rPr>
          <w:spacing w:val="-4"/>
        </w:rPr>
        <w:t> </w:t>
      </w:r>
      <w:hyperlink r:id="rId16">
        <w:r>
          <w:rPr>
            <w:color w:val="0409ED"/>
            <w:spacing w:val="-2"/>
            <w:u w:val="single" w:color="0409ED"/>
          </w:rPr>
          <w:t>thecalmzone.net</w:t>
        </w:r>
      </w:hyperlink>
    </w:p>
    <w:p>
      <w:pPr>
        <w:pStyle w:val="BodyText"/>
        <w:spacing w:before="58"/>
      </w:pPr>
    </w:p>
    <w:p>
      <w:pPr>
        <w:pStyle w:val="BodyText"/>
      </w:pPr>
      <w:r>
        <w:rPr>
          <w:b/>
        </w:rPr>
        <w:t>Mind</w:t>
      </w:r>
      <w:r>
        <w:rPr>
          <w:b/>
          <w:spacing w:val="-5"/>
        </w:rPr>
        <w:t> </w:t>
      </w:r>
      <w:r>
        <w:rPr/>
        <w:t>call</w:t>
      </w:r>
      <w:r>
        <w:rPr>
          <w:spacing w:val="-1"/>
        </w:rPr>
        <w:t> </w:t>
      </w:r>
      <w:r>
        <w:rPr/>
        <w:t>0300</w:t>
      </w:r>
      <w:r>
        <w:rPr>
          <w:spacing w:val="-1"/>
        </w:rPr>
        <w:t> </w:t>
      </w:r>
      <w:r>
        <w:rPr/>
        <w:t>123</w:t>
      </w:r>
      <w:r>
        <w:rPr>
          <w:spacing w:val="-1"/>
        </w:rPr>
        <w:t> </w:t>
      </w:r>
      <w:r>
        <w:rPr/>
        <w:t>3393,</w:t>
      </w:r>
      <w:r>
        <w:rPr>
          <w:spacing w:val="-4"/>
        </w:rPr>
        <w:t> </w:t>
      </w:r>
      <w:r>
        <w:rPr/>
        <w:t>Monday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Friday,</w:t>
      </w:r>
      <w:r>
        <w:rPr>
          <w:spacing w:val="-4"/>
        </w:rPr>
        <w:t> </w:t>
      </w:r>
      <w:r>
        <w:rPr/>
        <w:t>9am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6pm. </w:t>
      </w:r>
      <w:hyperlink r:id="rId17">
        <w:r>
          <w:rPr>
            <w:color w:val="0409ED"/>
            <w:spacing w:val="-2"/>
            <w:u w:val="single" w:color="0409ED"/>
          </w:rPr>
          <w:t>mind.org.uk</w:t>
        </w:r>
      </w:hyperlink>
    </w:p>
    <w:p>
      <w:pPr>
        <w:pStyle w:val="BodyText"/>
        <w:spacing w:before="58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Feedback</w:t>
      </w:r>
    </w:p>
    <w:p>
      <w:pPr>
        <w:pStyle w:val="BodyText"/>
        <w:spacing w:before="54"/>
        <w:rPr>
          <w:b/>
        </w:rPr>
      </w:pPr>
    </w:p>
    <w:p>
      <w:pPr>
        <w:pStyle w:val="BodyText"/>
        <w:spacing w:line="268" w:lineRule="auto"/>
        <w:ind w:right="144"/>
      </w:pPr>
      <w:r>
        <w:rPr/>
        <w:t>We</w:t>
      </w:r>
      <w:r>
        <w:rPr>
          <w:spacing w:val="-2"/>
        </w:rPr>
        <w:t> </w:t>
      </w:r>
      <w:r>
        <w:rPr/>
        <w:t>welcome</w:t>
      </w:r>
      <w:r>
        <w:rPr>
          <w:spacing w:val="-2"/>
        </w:rPr>
        <w:t> </w:t>
      </w:r>
      <w:r>
        <w:rPr/>
        <w:t>feedback.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suggestions</w:t>
      </w:r>
      <w:r>
        <w:rPr>
          <w:spacing w:val="-3"/>
        </w:rPr>
        <w:t> </w:t>
      </w:r>
      <w:r>
        <w:rPr/>
        <w:t>about</w:t>
      </w:r>
      <w:r>
        <w:rPr>
          <w:spacing w:val="-5"/>
        </w:rPr>
        <w:t> </w:t>
      </w:r>
      <w:r>
        <w:rPr/>
        <w:t>how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improved your experience of </w:t>
      </w:r>
      <w:r>
        <w:rPr>
          <w:i/>
        </w:rPr>
        <w:t>Museum of Austerity</w:t>
      </w:r>
      <w:r>
        <w:rPr/>
        <w:t>, please email </w:t>
      </w:r>
      <w:hyperlink r:id="rId5">
        <w:r>
          <w:rPr>
            <w:color w:val="0000FF"/>
            <w:u w:val="single" w:color="0000FF"/>
          </w:rPr>
          <w:t>admin@ett.org.uk</w:t>
        </w:r>
      </w:hyperlink>
      <w:r>
        <w:rPr>
          <w:color w:val="0000FF"/>
          <w:u w:val="none"/>
        </w:rPr>
        <w:t> </w:t>
      </w:r>
      <w:r>
        <w:rPr>
          <w:u w:val="none"/>
        </w:rPr>
        <w:t>or pop a message in our exhibition postbox.</w:t>
      </w:r>
    </w:p>
    <w:p>
      <w:pPr>
        <w:pStyle w:val="BodyText"/>
        <w:spacing w:before="22"/>
      </w:pPr>
    </w:p>
    <w:p>
      <w:pPr>
        <w:spacing w:before="0"/>
        <w:ind w:left="0" w:right="0" w:firstLine="0"/>
        <w:jc w:val="left"/>
        <w:rPr>
          <w:b/>
          <w:i/>
          <w:sz w:val="24"/>
        </w:rPr>
      </w:pPr>
      <w:r>
        <w:rPr>
          <w:b/>
          <w:sz w:val="24"/>
        </w:rPr>
        <w:t>We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forward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welcoming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> </w:t>
      </w:r>
      <w:r>
        <w:rPr>
          <w:b/>
          <w:i/>
          <w:sz w:val="24"/>
        </w:rPr>
        <w:t>Museum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Austerity</w:t>
      </w:r>
    </w:p>
    <w:p>
      <w:pPr>
        <w:spacing w:before="34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soon.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oxoffice@youngvic.org" TargetMode="External"/><Relationship Id="rId6" Type="http://schemas.openxmlformats.org/officeDocument/2006/relationships/hyperlink" Target="http://www.deathsbywelfare.org/" TargetMode="External"/><Relationship Id="rId7" Type="http://schemas.openxmlformats.org/officeDocument/2006/relationships/hyperlink" Target="https://www.youngvic.org/my-account" TargetMode="External"/><Relationship Id="rId8" Type="http://schemas.openxmlformats.org/officeDocument/2006/relationships/hyperlink" Target="https://drive.google.com/file/d/1M8KOW74t8Z9MHvfWvRQgasCgMYJ6DVqy/view" TargetMode="External"/><Relationship Id="rId9" Type="http://schemas.openxmlformats.org/officeDocument/2006/relationships/hyperlink" Target="https://drive.google.com/file/d/1y_VfSA9RNmiacJO38bidO8Y__5hAtf8j/view?usp=share_link" TargetMode="External"/><Relationship Id="rId10" Type="http://schemas.openxmlformats.org/officeDocument/2006/relationships/hyperlink" Target="https://support.microsoft.com/en-us/topic/product-safety-warnings-and-instructions-726eab87-f471-4ad8-48e5-9c25f68927ba" TargetMode="External"/><Relationship Id="rId11" Type="http://schemas.openxmlformats.org/officeDocument/2006/relationships/hyperlink" Target="https://www.youngvic.org/visit-us/access-for-all" TargetMode="External"/><Relationship Id="rId12" Type="http://schemas.openxmlformats.org/officeDocument/2006/relationships/hyperlink" Target="https://drive.google.com/file/d/10rKcp_qdX6dViDWfycJFvbakShBf0QPK/view?usp=sharing" TargetMode="External"/><Relationship Id="rId13" Type="http://schemas.openxmlformats.org/officeDocument/2006/relationships/hyperlink" Target="https://healingjusticeldn.org/resources/aftercare-menu-2/" TargetMode="External"/><Relationship Id="rId14" Type="http://schemas.openxmlformats.org/officeDocument/2006/relationships/hyperlink" Target="http://disabilitynewsservice.com/advice-and-information" TargetMode="External"/><Relationship Id="rId15" Type="http://schemas.openxmlformats.org/officeDocument/2006/relationships/hyperlink" Target="http://samaritans.org/" TargetMode="External"/><Relationship Id="rId16" Type="http://schemas.openxmlformats.org/officeDocument/2006/relationships/hyperlink" Target="http://thecalmzone.net/" TargetMode="External"/><Relationship Id="rId17" Type="http://schemas.openxmlformats.org/officeDocument/2006/relationships/hyperlink" Target="http://mind.org.uk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2025-07-01T14:06:04Z</dcterms:created>
  <dcterms:modified xsi:type="dcterms:W3CDTF">2025-07-01T14:06:04Z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